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b/>
          <w:bCs/>
          <w:color w:val="404040"/>
          <w:sz w:val="36"/>
          <w:szCs w:val="36"/>
        </w:rPr>
      </w:pPr>
      <w:bookmarkStart w:id="0" w:name="_GoBack"/>
      <w:r>
        <w:rPr>
          <w:b/>
          <w:bCs/>
          <w:i w:val="0"/>
          <w:caps w:val="0"/>
          <w:color w:val="404040"/>
          <w:spacing w:val="0"/>
          <w:sz w:val="36"/>
          <w:szCs w:val="36"/>
          <w:bdr w:val="none" w:color="auto" w:sz="0" w:space="0"/>
          <w:shd w:val="clear" w:fill="FFFFFF"/>
        </w:rPr>
        <w:t>李克强签署国务院令 公布《企业投资项目核准和备案管理条例》</w:t>
      </w:r>
    </w:p>
    <w:bookmarkEnd w:id="0"/>
    <w:p>
      <w:pPr>
        <w:pStyle w:val="3"/>
        <w:keepNext w:val="0"/>
        <w:keepLines w:val="0"/>
        <w:widowControl/>
        <w:suppressLineNumbers w:val="0"/>
        <w:wordWrap w:val="0"/>
        <w:spacing w:before="0" w:beforeAutospacing="0" w:after="0" w:afterAutospacing="0" w:line="1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中华人民共和国国务院令</w:t>
      </w:r>
    </w:p>
    <w:p>
      <w:pPr>
        <w:pStyle w:val="3"/>
        <w:keepNext w:val="0"/>
        <w:keepLines w:val="0"/>
        <w:widowControl/>
        <w:suppressLineNumbers w:val="0"/>
        <w:wordWrap w:val="0"/>
        <w:spacing w:before="0" w:beforeAutospacing="0" w:after="0" w:afterAutospacing="0" w:line="1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第673号</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《企业投资项目核准和备案管理条例》已经2016年10月8日国务院第149次常务会议通过，现予公布，自2017年2月1日起施行。</w:t>
      </w:r>
    </w:p>
    <w:p>
      <w:pPr>
        <w:pStyle w:val="3"/>
        <w:keepNext w:val="0"/>
        <w:keepLines w:val="0"/>
        <w:widowControl/>
        <w:suppressLineNumbers w:val="0"/>
        <w:wordWrap w:val="0"/>
        <w:spacing w:before="0" w:beforeAutospacing="0" w:after="0" w:afterAutospacing="0" w:line="18" w:lineRule="atLeast"/>
        <w:ind w:left="0" w:right="0"/>
        <w:jc w:val="righ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总理　 李克强</w:t>
      </w:r>
    </w:p>
    <w:p>
      <w:pPr>
        <w:pStyle w:val="3"/>
        <w:keepNext w:val="0"/>
        <w:keepLines w:val="0"/>
        <w:widowControl/>
        <w:suppressLineNumbers w:val="0"/>
        <w:wordWrap w:val="0"/>
        <w:spacing w:before="0" w:beforeAutospacing="0" w:after="0" w:afterAutospacing="0" w:line="18" w:lineRule="atLeast"/>
        <w:ind w:left="0" w:right="0"/>
        <w:jc w:val="righ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2016年11月30日</w:t>
      </w:r>
    </w:p>
    <w:p>
      <w:pPr>
        <w:pStyle w:val="3"/>
        <w:keepNext w:val="0"/>
        <w:keepLines w:val="0"/>
        <w:widowControl/>
        <w:suppressLineNumbers w:val="0"/>
        <w:wordWrap w:val="0"/>
        <w:spacing w:before="0" w:beforeAutospacing="0" w:after="0" w:afterAutospacing="0" w:line="18" w:lineRule="atLeast"/>
        <w:ind w:left="0" w:right="0"/>
        <w:jc w:val="center"/>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企业投资项目核准和备案管理条例</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第一条　为了规范政府对企业投资项目的核准和备案行为，加快转变政府的投资管理职能，落实企业投资自主权，制定本条例。</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第二条　本条例所称企业投资项目（以下简称项目），是指企业在中国境内投资建设的固定资产投资项目。</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对前款规定以外的项目，实行备案管理。除国务院另有规定的，实行备案管理的项目按照属地原则备案，备案机关及其权限由省、自治区、直辖市和计划单列市人民政府规定。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第四条　除涉及国家秘密的项目外，项目核准、备案通过国家建立的项目在线监管平台（以下简称在线平台）办理。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核准机关、备案机关以及其他有关部门统一使用在线平台生成的项目代码办理相关手续。</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国务院投资主管部门会同有关部门制定在线平台管理办法。</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第五条　核准机关、备案机关应当通过在线平台列明与项目有关的产业政策，公开项目核准的办理流程、办理时限等，并为企业提供相关咨询服务。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第六条　企业办理项目核准手续，应当向核准机关提交项目申请书；由国务院核准的项目，向国务院投资主管部门提交项目申请书。项目申请书应当包括下列内容：</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（一）企业基本情况；</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（二）项目情况，包括项目名称、建设地点、建设规模、建设内容等；</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（三）项目利用资源情况分析以及对生态环境的影响分析；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（四）项目对经济和社会的影响分析。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企业应当对项目申请书内容的真实性负责。</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法律、行政法规规定办理相关手续作为项目核准前置条件的，企业应当提交已经办理相关手续的证明文件。</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第七条　项目申请书由企业自主组织编制，任何单位和个人不得强制企业委托中介服务机构编制项目申请书。</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核准机关应当制定并公布项目申请书示范文本，明确项目申请书编制要求。</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第八条　由国务院有关部门核准的项目，企业可以通过项目所在地省、自治区、直辖市和计划单列市人民政府有关部门（以下称地方人民政府有关部门）转送项目申请书，地方人民政府有关部门应当自收到项目申请书之日起5个工作日内转送核准机关。</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由国务院核准的项目，企业通过地方人民政府有关部门转送项目申请书的，地方人民政府有关部门应当在前款规定的期限内将项目申请书转送国务院投资主管部门，由国务院投资主管部门审核后报国务院核准。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第九条　核准机关应当从下列方面对项目进行审查：</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（一）是否危害经济安全、社会安全、生态安全等国家安全；</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（二）是否符合相关发展建设规划、技术标准和产业政策；</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（三）是否合理开发并有效利用资源；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（四）是否对重大公共利益产生不利影响。</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项目涉及有关部门或者项目所在地地方人民政府职责的，核准机关应当书面征求其意见,被征求意见单位应当及时书面回复。</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核准机关委托中介服务机构对项目进行评估的，应当明确评估重点；除项目情况复杂的，评估时限不得超过30个工作日。评估费用由核准机关承担。</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第十条　核准机关应当自受理申请之日起20个工作日内，作出是否予以核准的决定；项目情况复杂或者需要征求有关单位意见的，经本机关主要负责人批准，可以延长核准期限，但延长的期限不得超过40个工作日。核准机关委托中介服务机构对项目进行评估的，评估时间不计入核准期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核准机关对项目予以核准的，应当向企业出具核准文件；不予核准的，应当书面通知企业并说明理由。由国务院核准的项目，由国务院投资主管部门根据国务院的决定向企业出具核准文件或者不予核准的书面通知。</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第十一条　企业拟变更已核准项目的建设地点，或者拟对建设规模、建设内容等作较大变更的，应当向核准机关提出变更申请。核准机关应当自受理申请之日起20个工作日内，作出是否同意变更的书面决定。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第十二条　项目自核准机关作出予以核准决定或者同意变更决定之日起2年内未开工建设，需要延期开工建设的，企业应当在2年期限届满的30个工作日前，向核准机关申请延期开工建设。核准机关应当自受理申请之日起20个工作日内，作出是否同意延期开工建设的决定。开工建设只能延期一次，期限最长不得超过1年。国家对项目延期开工建设另有规定的，依照其规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第十三条　实行备案管理的项目，企业应当在开工建设前通过在线平台将下列信息告知备案机关：</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（一）企业基本情况；</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（二）项目名称、建设地点、建设规模、建设内容；</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（三）项目总投资额；</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（四）项目符合产业政策的声明。</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企业应当对备案项目信息的真实性负责。</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备案机关收到本条第一款规定的全部信息即为备案；企业告知的信息不齐全的，备案机关应当指导企业补正。</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企业需要备案证明的，可以要求备案机关出具或者通过在线平台自行打印。</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第十四条　已备案项目信息发生较大变更的，企业应当及时告知备案机关。</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第十五条　备案机关发现已备案项目属于产业政策禁止投资建设或者实行核准管理的，应当及时告知企业予以纠正或者依法办理核准手续，并通知有关部门。</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企业应当通过在线平台如实报送项目开工建设、建设进度、竣工的基本信息。</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第十七条　核准机关、备案机关以及依法对项目负有监督管理职责的其他有关部门应当建立项目信息共享机制，通过在线平台实现信息共享。</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企业在项目核准、备案以及项目实施中的违法行为及其处理信息，通过国家社会信用信息平台向社会公示。</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以欺骗、贿赂等不正当手段取得项目核准文件，尚未开工建设的，由核准机关撤销核准文件，处项目总投资额1‰以上5‰以下的罚款；已经开工建设的，依照前款规定予以处罚；构成犯罪的，依法追究刑事责任。</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第二十一条　核准机关、备案机关及其工作人员在项目核准、备案工作中玩忽职守、滥用职权、徇私舞弊的，对负有责任的领导人员和直接责任人员依法给予处分；构成犯罪的，依法追究刑事责任。</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第二十二条　事业单位、社会团体等非企业组织在中国境内投资建设的固定资产投资项目适用本条例，但通过预算安排的固定资产投资项目除外。</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第二十三条　国防科技工业企业在中国境内投资建设的固定资产投资项目核准和备案管理办法，由国务院国防科技工业管理部门根据本条例的原则另行制定。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第二十四条　本条例自2017年2月1日起施行。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A3809"/>
    <w:rsid w:val="50CA38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2017-05-23T02:04:00Z</dcterms:created>
  <dc:creator>ZHOUYU</dc:creator>
  <cp:lastModifiedBy>ZHOUYU</cp:lastModifiedBy>
  <dcterms:modified xsi:type="dcterms:W3CDTF">2017-05-23T02:05:15Z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