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center"/>
        <w:rPr>
          <w:b w:val="0"/>
          <w:color w:val="404040"/>
          <w:sz w:val="36"/>
          <w:szCs w:val="36"/>
        </w:rPr>
      </w:pPr>
      <w:r>
        <w:rPr>
          <w:b w:val="0"/>
          <w:i w:val="0"/>
          <w:caps w:val="0"/>
          <w:color w:val="404040"/>
          <w:spacing w:val="0"/>
          <w:sz w:val="36"/>
          <w:szCs w:val="36"/>
          <w:bdr w:val="none" w:color="auto" w:sz="0" w:space="0"/>
          <w:shd w:val="clear" w:fill="FFFFFF"/>
        </w:rPr>
        <w:t>国家发改委2016年第45号令：《中央预算内投资补助和贴息项目管理办法》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中华人民共和国国家发展和改革委员会令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第45号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《中央预算内投资补助和贴息项目管理办法》业经国家发展和改革委员会主任办公会讨论通过，现予发布。自2017年1月5日起施行。2013年发布的《中央预算内投资补助和贴息项目管理办法》（中华人民共和国国家发展和改革委员会令第3号）同时废止。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主任：徐绍史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18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　　2016年12月5日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C1A34"/>
    <w:rsid w:val="65BC1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2017-05-23T01:59:00Z</dcterms:created>
  <dc:creator>ZHOUYU</dc:creator>
  <cp:lastModifiedBy>ZHOUYU</cp:lastModifiedBy>
  <dcterms:modified xsi:type="dcterms:W3CDTF">2017-05-23T02:00:15Z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